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text"/>
        <w:tblW w:w="5000" w:type="pct"/>
        <w:tblCellMar>
          <w:left w:w="0" w:type="dxa"/>
          <w:right w:w="0" w:type="dxa"/>
        </w:tblCellMar>
        <w:tblLook w:val="04A0" w:firstRow="1" w:lastRow="0" w:firstColumn="1" w:lastColumn="0" w:noHBand="0" w:noVBand="1"/>
      </w:tblPr>
      <w:tblGrid>
        <w:gridCol w:w="9072"/>
      </w:tblGrid>
      <w:tr w:rsidR="00304A87" w:rsidRPr="00304A87" w:rsidTr="00304A8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304A87" w:rsidRPr="00304A87">
              <w:tc>
                <w:tcPr>
                  <w:tcW w:w="0" w:type="auto"/>
                  <w:tcMar>
                    <w:top w:w="0" w:type="dxa"/>
                    <w:left w:w="270" w:type="dxa"/>
                    <w:bottom w:w="135" w:type="dxa"/>
                    <w:right w:w="270" w:type="dxa"/>
                  </w:tcMar>
                  <w:hideMark/>
                </w:tcPr>
                <w:p w:rsidR="00304A87" w:rsidRPr="00304A87" w:rsidRDefault="00304A87" w:rsidP="00304A87">
                  <w:pPr>
                    <w:spacing w:after="0" w:line="360" w:lineRule="auto"/>
                    <w:jc w:val="center"/>
                    <w:rPr>
                      <w:rFonts w:ascii="Helvetica" w:eastAsia="Calibri" w:hAnsi="Helvetica" w:cs="Helvetica"/>
                      <w:color w:val="202020"/>
                      <w:sz w:val="24"/>
                      <w:szCs w:val="24"/>
                      <w:lang w:eastAsia="tr-TR"/>
                    </w:rPr>
                  </w:pPr>
                  <w:r w:rsidRPr="00304A87">
                    <w:rPr>
                      <w:rFonts w:ascii="Helvetica" w:eastAsia="Calibri" w:hAnsi="Helvetica" w:cs="Helvetica"/>
                      <w:noProof/>
                      <w:color w:val="202020"/>
                      <w:sz w:val="24"/>
                      <w:szCs w:val="24"/>
                      <w:lang w:eastAsia="tr-TR"/>
                    </w:rPr>
                    <w:drawing>
                      <wp:inline distT="0" distB="0" distL="0" distR="0" wp14:anchorId="748E16D2" wp14:editId="13C802EB">
                        <wp:extent cx="2381250" cy="2095500"/>
                        <wp:effectExtent l="0" t="0" r="0" b="0"/>
                        <wp:docPr id="2" name="Resim 2" descr="https://mcusercontent.com/c61f738fc613e3d0bd0b8edaf/images/7d4573c8-20f5-feaa-f004-bebabf3c44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cusercontent.com/c61f738fc613e3d0bd0b8edaf/images/7d4573c8-20f5-feaa-f004-bebabf3c440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0" cy="2095500"/>
                                </a:xfrm>
                                <a:prstGeom prst="rect">
                                  <a:avLst/>
                                </a:prstGeom>
                                <a:noFill/>
                                <a:ln>
                                  <a:noFill/>
                                </a:ln>
                              </pic:spPr>
                            </pic:pic>
                          </a:graphicData>
                        </a:graphic>
                      </wp:inline>
                    </w:drawing>
                  </w:r>
                </w:p>
              </w:tc>
            </w:tr>
          </w:tbl>
          <w:p w:rsidR="00304A87" w:rsidRPr="00304A87" w:rsidRDefault="00304A87" w:rsidP="00304A87">
            <w:pPr>
              <w:spacing w:after="0" w:line="240" w:lineRule="auto"/>
              <w:rPr>
                <w:rFonts w:ascii="Times New Roman" w:eastAsia="Times New Roman" w:hAnsi="Times New Roman" w:cs="Times New Roman"/>
                <w:sz w:val="20"/>
                <w:szCs w:val="20"/>
                <w:lang w:eastAsia="tr-TR"/>
              </w:rPr>
            </w:pPr>
          </w:p>
        </w:tc>
      </w:tr>
    </w:tbl>
    <w:p w:rsidR="00304A87" w:rsidRDefault="00304A87" w:rsidP="00304A87">
      <w:pPr>
        <w:shd w:val="clear" w:color="auto" w:fill="FFFFFF"/>
        <w:spacing w:after="0" w:line="488" w:lineRule="atLeast"/>
        <w:jc w:val="center"/>
        <w:outlineLvl w:val="0"/>
        <w:rPr>
          <w:rFonts w:ascii="Times New Roman" w:eastAsia="Times New Roman" w:hAnsi="Times New Roman" w:cs="Times New Roman"/>
          <w:b/>
          <w:bCs/>
          <w:color w:val="202020"/>
          <w:kern w:val="36"/>
          <w:sz w:val="24"/>
          <w:szCs w:val="24"/>
          <w:lang w:val="en-GB" w:eastAsia="tr-TR"/>
        </w:rPr>
      </w:pPr>
    </w:p>
    <w:p w:rsidR="00304A87" w:rsidRPr="00304A87" w:rsidRDefault="00304A87" w:rsidP="00304A87">
      <w:pPr>
        <w:shd w:val="clear" w:color="auto" w:fill="FFFFFF"/>
        <w:spacing w:after="0" w:line="488" w:lineRule="atLeast"/>
        <w:jc w:val="center"/>
        <w:outlineLvl w:val="0"/>
        <w:rPr>
          <w:rFonts w:ascii="Helvetica" w:eastAsia="Times New Roman" w:hAnsi="Helvetica" w:cs="Helvetica"/>
          <w:b/>
          <w:bCs/>
          <w:color w:val="202020"/>
          <w:kern w:val="36"/>
          <w:sz w:val="24"/>
          <w:szCs w:val="24"/>
          <w:lang w:val="en-GB" w:eastAsia="tr-TR"/>
        </w:rPr>
      </w:pPr>
      <w:r w:rsidRPr="00304A87">
        <w:rPr>
          <w:rFonts w:ascii="Times New Roman" w:eastAsia="Times New Roman" w:hAnsi="Times New Roman" w:cs="Times New Roman"/>
          <w:b/>
          <w:bCs/>
          <w:color w:val="202020"/>
          <w:kern w:val="36"/>
          <w:sz w:val="24"/>
          <w:szCs w:val="24"/>
          <w:lang w:val="en-GB" w:eastAsia="tr-TR"/>
        </w:rPr>
        <w:t>EU and Türkiye deepen cooperation in the green and digital transition</w:t>
      </w:r>
    </w:p>
    <w:p w:rsidR="00304A87" w:rsidRPr="00304A87" w:rsidRDefault="00304A87" w:rsidP="00304A87">
      <w:pPr>
        <w:spacing w:after="0" w:line="240" w:lineRule="auto"/>
        <w:rPr>
          <w:rFonts w:ascii="Times New Roman" w:eastAsia="Times New Roman" w:hAnsi="Times New Roman" w:cs="Times New Roman"/>
          <w:sz w:val="24"/>
          <w:szCs w:val="24"/>
          <w:lang w:val="en-GB" w:eastAsia="tr-TR"/>
        </w:rPr>
      </w:pPr>
      <w:r w:rsidRPr="00304A87">
        <w:rPr>
          <w:rFonts w:ascii="Helvetica" w:eastAsia="Times New Roman" w:hAnsi="Helvetica" w:cs="Helvetica"/>
          <w:color w:val="202020"/>
          <w:sz w:val="24"/>
          <w:szCs w:val="24"/>
          <w:shd w:val="clear" w:color="auto" w:fill="FFFFFF"/>
          <w:lang w:val="en-GB" w:eastAsia="tr-TR"/>
        </w:rPr>
        <w:t> </w:t>
      </w:r>
    </w:p>
    <w:p w:rsidR="00304A87" w:rsidRDefault="00304A87" w:rsidP="00304A87">
      <w:pPr>
        <w:shd w:val="clear" w:color="auto" w:fill="FFFFFF"/>
        <w:spacing w:before="150" w:after="150" w:line="360" w:lineRule="atLeast"/>
        <w:jc w:val="both"/>
        <w:rPr>
          <w:rFonts w:ascii="Times New Roman" w:eastAsia="Times New Roman" w:hAnsi="Times New Roman" w:cs="Times New Roman"/>
          <w:color w:val="202020"/>
          <w:sz w:val="24"/>
          <w:szCs w:val="24"/>
          <w:lang w:val="en-GB" w:eastAsia="tr-TR"/>
        </w:rPr>
      </w:pPr>
      <w:r w:rsidRPr="00304A87">
        <w:rPr>
          <w:rFonts w:ascii="Times New Roman" w:eastAsia="Times New Roman" w:hAnsi="Times New Roman" w:cs="Times New Roman"/>
          <w:color w:val="202020"/>
          <w:sz w:val="24"/>
          <w:szCs w:val="24"/>
          <w:lang w:val="en-GB" w:eastAsia="tr-TR"/>
        </w:rPr>
        <w:t>Today, Iliana </w:t>
      </w:r>
      <w:proofErr w:type="spellStart"/>
      <w:r w:rsidRPr="00304A87">
        <w:rPr>
          <w:rFonts w:ascii="Times New Roman" w:eastAsia="Times New Roman" w:hAnsi="Times New Roman" w:cs="Times New Roman"/>
          <w:bCs/>
          <w:color w:val="202020"/>
          <w:sz w:val="24"/>
          <w:szCs w:val="24"/>
          <w:lang w:val="en-GB" w:eastAsia="tr-TR"/>
        </w:rPr>
        <w:t>Ivanova</w:t>
      </w:r>
      <w:proofErr w:type="spellEnd"/>
      <w:r w:rsidRPr="00304A87">
        <w:rPr>
          <w:rFonts w:ascii="Times New Roman" w:eastAsia="Times New Roman" w:hAnsi="Times New Roman" w:cs="Times New Roman"/>
          <w:bCs/>
          <w:color w:val="202020"/>
          <w:sz w:val="24"/>
          <w:szCs w:val="24"/>
          <w:lang w:val="en-GB" w:eastAsia="tr-TR"/>
        </w:rPr>
        <w:t>,</w:t>
      </w:r>
      <w:r w:rsidRPr="00304A87">
        <w:rPr>
          <w:rFonts w:ascii="Times New Roman" w:eastAsia="Times New Roman" w:hAnsi="Times New Roman" w:cs="Times New Roman"/>
          <w:color w:val="202020"/>
          <w:sz w:val="24"/>
          <w:szCs w:val="24"/>
          <w:lang w:val="en-GB" w:eastAsia="tr-TR"/>
        </w:rPr>
        <w:t xml:space="preserve"> European Commissioner for Innovation, Research, Culture, Education and Youth, and Mehmet Fatih </w:t>
      </w:r>
      <w:proofErr w:type="spellStart"/>
      <w:r w:rsidRPr="00304A87">
        <w:rPr>
          <w:rFonts w:ascii="Times New Roman" w:eastAsia="Times New Roman" w:hAnsi="Times New Roman" w:cs="Times New Roman"/>
          <w:color w:val="202020"/>
          <w:sz w:val="24"/>
          <w:szCs w:val="24"/>
          <w:lang w:val="en-GB" w:eastAsia="tr-TR"/>
        </w:rPr>
        <w:t>Kacır</w:t>
      </w:r>
      <w:proofErr w:type="spellEnd"/>
      <w:r w:rsidRPr="00304A87">
        <w:rPr>
          <w:rFonts w:ascii="Times New Roman" w:eastAsia="Times New Roman" w:hAnsi="Times New Roman" w:cs="Times New Roman"/>
          <w:color w:val="202020"/>
          <w:sz w:val="24"/>
          <w:szCs w:val="24"/>
          <w:lang w:val="en-GB" w:eastAsia="tr-TR"/>
        </w:rPr>
        <w:t xml:space="preserve">, Minister of Industry and Technology of the Republic of Türkiye, met in Istanbul for the second EU-Türkiye High-Level Dialogue on science, research, technology and innovation. This marks a significant milestone in EU-Türkiye </w:t>
      </w:r>
      <w:r>
        <w:rPr>
          <w:rFonts w:ascii="Times New Roman" w:eastAsia="Times New Roman" w:hAnsi="Times New Roman" w:cs="Times New Roman"/>
          <w:color w:val="202020"/>
          <w:sz w:val="24"/>
          <w:szCs w:val="24"/>
          <w:lang w:val="en-GB" w:eastAsia="tr-TR"/>
        </w:rPr>
        <w:t>research and innovation cooperation.</w:t>
      </w:r>
    </w:p>
    <w:p w:rsidR="00304A87" w:rsidRPr="00304A87" w:rsidRDefault="00304A87" w:rsidP="00304A87">
      <w:pPr>
        <w:shd w:val="clear" w:color="auto" w:fill="FFFFFF"/>
        <w:spacing w:before="150" w:after="150" w:line="360" w:lineRule="atLeast"/>
        <w:jc w:val="both"/>
        <w:rPr>
          <w:rFonts w:ascii="Times New Roman" w:eastAsia="Times New Roman" w:hAnsi="Times New Roman" w:cs="Times New Roman"/>
          <w:color w:val="202020"/>
          <w:sz w:val="24"/>
          <w:szCs w:val="24"/>
          <w:lang w:val="en-GB" w:eastAsia="tr-TR"/>
        </w:rPr>
      </w:pPr>
      <w:r w:rsidRPr="00304A87">
        <w:rPr>
          <w:rFonts w:ascii="Times New Roman" w:eastAsia="Times New Roman" w:hAnsi="Times New Roman" w:cs="Times New Roman"/>
          <w:color w:val="202020"/>
          <w:sz w:val="24"/>
          <w:szCs w:val="24"/>
          <w:lang w:val="en-GB" w:eastAsia="tr-TR"/>
        </w:rPr>
        <w:t xml:space="preserve">The two sides have announced that three innovation programmes from Türkiye </w:t>
      </w:r>
      <w:proofErr w:type="gramStart"/>
      <w:r w:rsidRPr="00304A87">
        <w:rPr>
          <w:rFonts w:ascii="Times New Roman" w:eastAsia="Times New Roman" w:hAnsi="Times New Roman" w:cs="Times New Roman"/>
          <w:color w:val="202020"/>
          <w:sz w:val="24"/>
          <w:szCs w:val="24"/>
          <w:lang w:val="en-GB" w:eastAsia="tr-TR"/>
        </w:rPr>
        <w:t>are now certified</w:t>
      </w:r>
      <w:proofErr w:type="gramEnd"/>
      <w:r w:rsidRPr="00304A87">
        <w:rPr>
          <w:rFonts w:ascii="Times New Roman" w:eastAsia="Times New Roman" w:hAnsi="Times New Roman" w:cs="Times New Roman"/>
          <w:color w:val="202020"/>
          <w:sz w:val="24"/>
          <w:szCs w:val="24"/>
          <w:lang w:val="en-GB" w:eastAsia="tr-TR"/>
        </w:rPr>
        <w:t xml:space="preserve"> to take part in the European Innovation Council (EIC) Plug-in scheme, which will enable them to submit projects from their portfolio directly to the full application stage of the EIC Accelerator. In addition, the European Institute of Innovation and Technology (EIT) will set up a Community Hub in Türkiye by the end of the year. Moreover, the Commission’s Joint Research Centre has supported the launch of </w:t>
      </w:r>
      <w:proofErr w:type="spellStart"/>
      <w:r w:rsidRPr="00304A87">
        <w:rPr>
          <w:rFonts w:ascii="Times New Roman" w:eastAsia="Times New Roman" w:hAnsi="Times New Roman" w:cs="Times New Roman"/>
          <w:color w:val="202020"/>
          <w:sz w:val="24"/>
          <w:szCs w:val="24"/>
          <w:lang w:val="en-GB" w:eastAsia="tr-TR"/>
        </w:rPr>
        <w:t>Türkiye’s</w:t>
      </w:r>
      <w:proofErr w:type="spellEnd"/>
      <w:r w:rsidRPr="00304A87">
        <w:rPr>
          <w:rFonts w:ascii="Times New Roman" w:eastAsia="Times New Roman" w:hAnsi="Times New Roman" w:cs="Times New Roman"/>
          <w:color w:val="202020"/>
          <w:sz w:val="24"/>
          <w:szCs w:val="24"/>
          <w:lang w:val="en-GB" w:eastAsia="tr-TR"/>
        </w:rPr>
        <w:t xml:space="preserve"> initial roadmap to support the design of regional Smart Specialisation Strategies.</w:t>
      </w:r>
    </w:p>
    <w:p w:rsidR="00304A87" w:rsidRPr="00304A87" w:rsidRDefault="00304A87" w:rsidP="00304A87">
      <w:pPr>
        <w:shd w:val="clear" w:color="auto" w:fill="FFFFFF"/>
        <w:spacing w:before="150" w:after="150" w:line="360" w:lineRule="atLeast"/>
        <w:jc w:val="both"/>
        <w:rPr>
          <w:rFonts w:ascii="Times New Roman" w:eastAsia="Times New Roman" w:hAnsi="Times New Roman" w:cs="Times New Roman"/>
          <w:color w:val="202020"/>
          <w:sz w:val="24"/>
          <w:szCs w:val="24"/>
          <w:lang w:val="en-GB" w:eastAsia="tr-TR"/>
        </w:rPr>
      </w:pPr>
      <w:r w:rsidRPr="00304A87">
        <w:rPr>
          <w:rFonts w:ascii="Times New Roman" w:eastAsia="Times New Roman" w:hAnsi="Times New Roman" w:cs="Times New Roman"/>
          <w:color w:val="202020"/>
          <w:sz w:val="24"/>
          <w:szCs w:val="24"/>
          <w:lang w:val="en-GB" w:eastAsia="tr-TR"/>
        </w:rPr>
        <w:t xml:space="preserve"> Commissioner </w:t>
      </w:r>
      <w:proofErr w:type="spellStart"/>
      <w:r w:rsidRPr="00304A87">
        <w:rPr>
          <w:rFonts w:ascii="Times New Roman" w:eastAsia="Times New Roman" w:hAnsi="Times New Roman" w:cs="Times New Roman"/>
          <w:color w:val="202020"/>
          <w:sz w:val="24"/>
          <w:szCs w:val="24"/>
          <w:lang w:val="en-GB" w:eastAsia="tr-TR"/>
        </w:rPr>
        <w:t>Ivanova</w:t>
      </w:r>
      <w:proofErr w:type="spellEnd"/>
      <w:r w:rsidRPr="00304A87">
        <w:rPr>
          <w:rFonts w:ascii="Times New Roman" w:eastAsia="Times New Roman" w:hAnsi="Times New Roman" w:cs="Times New Roman"/>
          <w:color w:val="202020"/>
          <w:sz w:val="24"/>
          <w:szCs w:val="24"/>
          <w:lang w:val="en-GB" w:eastAsia="tr-TR"/>
        </w:rPr>
        <w:t xml:space="preserve"> and Minister </w:t>
      </w:r>
      <w:proofErr w:type="spellStart"/>
      <w:r w:rsidRPr="00304A87">
        <w:rPr>
          <w:rFonts w:ascii="Times New Roman" w:eastAsia="Times New Roman" w:hAnsi="Times New Roman" w:cs="Times New Roman"/>
          <w:color w:val="202020"/>
          <w:sz w:val="24"/>
          <w:szCs w:val="24"/>
          <w:lang w:val="en-GB" w:eastAsia="tr-TR"/>
        </w:rPr>
        <w:t>Kacır</w:t>
      </w:r>
      <w:proofErr w:type="spellEnd"/>
      <w:r w:rsidRPr="00304A87">
        <w:rPr>
          <w:rFonts w:ascii="Times New Roman" w:eastAsia="Times New Roman" w:hAnsi="Times New Roman" w:cs="Times New Roman"/>
          <w:color w:val="202020"/>
          <w:sz w:val="24"/>
          <w:szCs w:val="24"/>
          <w:lang w:val="en-GB" w:eastAsia="tr-TR"/>
        </w:rPr>
        <w:t xml:space="preserve"> exchanged views on EU’s and </w:t>
      </w:r>
      <w:proofErr w:type="spellStart"/>
      <w:r w:rsidRPr="00304A87">
        <w:rPr>
          <w:rFonts w:ascii="Times New Roman" w:eastAsia="Times New Roman" w:hAnsi="Times New Roman" w:cs="Times New Roman"/>
          <w:color w:val="202020"/>
          <w:sz w:val="24"/>
          <w:szCs w:val="24"/>
          <w:lang w:val="en-GB" w:eastAsia="tr-TR"/>
        </w:rPr>
        <w:t>Türkiye’s</w:t>
      </w:r>
      <w:proofErr w:type="spellEnd"/>
      <w:r w:rsidRPr="00304A87">
        <w:rPr>
          <w:rFonts w:ascii="Times New Roman" w:eastAsia="Times New Roman" w:hAnsi="Times New Roman" w:cs="Times New Roman"/>
          <w:color w:val="202020"/>
          <w:sz w:val="24"/>
          <w:szCs w:val="24"/>
          <w:lang w:val="en-GB" w:eastAsia="tr-TR"/>
        </w:rPr>
        <w:t xml:space="preserve"> science, technology, and innovation policies, putting an emphasis on the critical role of a skilled workforce in enabling innovation and technology transfer. They reaffirmed their commitment to intensifying cooperation in the aforementioned areas, aiming for closer and deeper integration of Türkiye in the European Research Area, including EU Missions and Partnerships under Horizon Europe, the EU research and innovation programme.</w:t>
      </w:r>
    </w:p>
    <w:p w:rsidR="00304A87" w:rsidRDefault="00304A87" w:rsidP="00304A87">
      <w:pPr>
        <w:shd w:val="clear" w:color="auto" w:fill="FFFFFF"/>
        <w:spacing w:before="150" w:after="150" w:line="360" w:lineRule="atLeast"/>
        <w:jc w:val="both"/>
        <w:rPr>
          <w:rFonts w:ascii="Times New Roman" w:eastAsia="Times New Roman" w:hAnsi="Times New Roman" w:cs="Times New Roman"/>
          <w:color w:val="202020"/>
          <w:sz w:val="24"/>
          <w:szCs w:val="24"/>
          <w:lang w:val="en-GB" w:eastAsia="tr-TR"/>
        </w:rPr>
      </w:pPr>
      <w:r w:rsidRPr="00304A87">
        <w:rPr>
          <w:rFonts w:ascii="Times New Roman" w:eastAsia="Times New Roman" w:hAnsi="Times New Roman" w:cs="Times New Roman"/>
          <w:color w:val="202020"/>
          <w:sz w:val="24"/>
          <w:szCs w:val="24"/>
          <w:lang w:val="en-GB" w:eastAsia="tr-TR"/>
        </w:rPr>
        <w:t xml:space="preserve"> The meeting was an important moment to assess ongoing co-operation in critical sectors and to discuss future opportunities for collaboration between academia and business. The EU and Türkiye agreed that a stronger integration of research and innovation capacities and technology transfer activities, coupled with human capital development, are key to succeeding in the ongoing green and digital transitions.</w:t>
      </w:r>
    </w:p>
    <w:p w:rsidR="00304A87" w:rsidRPr="00304A87" w:rsidRDefault="00304A87" w:rsidP="00304A87">
      <w:pPr>
        <w:shd w:val="clear" w:color="auto" w:fill="FFFFFF"/>
        <w:spacing w:before="150" w:after="150" w:line="360" w:lineRule="atLeast"/>
        <w:jc w:val="both"/>
        <w:rPr>
          <w:rFonts w:ascii="Times New Roman" w:eastAsia="Times New Roman" w:hAnsi="Times New Roman" w:cs="Times New Roman"/>
          <w:color w:val="202020"/>
          <w:sz w:val="24"/>
          <w:szCs w:val="24"/>
          <w:lang w:val="en-GB" w:eastAsia="tr-TR"/>
        </w:rPr>
      </w:pPr>
      <w:r>
        <w:rPr>
          <w:rFonts w:ascii="Times New Roman" w:eastAsia="Times New Roman" w:hAnsi="Times New Roman" w:cs="Times New Roman"/>
          <w:color w:val="202020"/>
          <w:sz w:val="24"/>
          <w:szCs w:val="24"/>
          <w:lang w:val="en-GB" w:eastAsia="tr-TR"/>
        </w:rPr>
        <w:lastRenderedPageBreak/>
        <w:t>T</w:t>
      </w:r>
      <w:r w:rsidRPr="00304A87">
        <w:rPr>
          <w:rFonts w:ascii="Times New Roman" w:eastAsia="Times New Roman" w:hAnsi="Times New Roman" w:cs="Times New Roman"/>
          <w:color w:val="202020"/>
          <w:sz w:val="24"/>
          <w:szCs w:val="24"/>
          <w:lang w:val="en-GB" w:eastAsia="tr-TR"/>
        </w:rPr>
        <w:t xml:space="preserve">he significant achievement of Turkish scientist Rana </w:t>
      </w:r>
      <w:proofErr w:type="spellStart"/>
      <w:r w:rsidRPr="00304A87">
        <w:rPr>
          <w:rFonts w:ascii="Times New Roman" w:eastAsia="Times New Roman" w:hAnsi="Times New Roman" w:cs="Times New Roman"/>
          <w:color w:val="202020"/>
          <w:sz w:val="24"/>
          <w:szCs w:val="24"/>
          <w:lang w:val="en-GB" w:eastAsia="tr-TR"/>
        </w:rPr>
        <w:t>Sanyal</w:t>
      </w:r>
      <w:proofErr w:type="spellEnd"/>
      <w:r w:rsidRPr="00304A87">
        <w:rPr>
          <w:rFonts w:ascii="Times New Roman" w:eastAsia="Times New Roman" w:hAnsi="Times New Roman" w:cs="Times New Roman"/>
          <w:color w:val="202020"/>
          <w:sz w:val="24"/>
          <w:szCs w:val="24"/>
          <w:lang w:val="en-GB" w:eastAsia="tr-TR"/>
        </w:rPr>
        <w:t xml:space="preserve">, winner of the 2023-2024 European Prize for Women Innovators, </w:t>
      </w:r>
      <w:proofErr w:type="gramStart"/>
      <w:r w:rsidRPr="00304A87">
        <w:rPr>
          <w:rFonts w:ascii="Times New Roman" w:eastAsia="Times New Roman" w:hAnsi="Times New Roman" w:cs="Times New Roman"/>
          <w:color w:val="202020"/>
          <w:sz w:val="24"/>
          <w:szCs w:val="24"/>
          <w:lang w:val="en-GB" w:eastAsia="tr-TR"/>
        </w:rPr>
        <w:t>was highlighted</w:t>
      </w:r>
      <w:proofErr w:type="gramEnd"/>
      <w:r w:rsidRPr="00304A87">
        <w:rPr>
          <w:rFonts w:ascii="Times New Roman" w:eastAsia="Times New Roman" w:hAnsi="Times New Roman" w:cs="Times New Roman"/>
          <w:color w:val="202020"/>
          <w:sz w:val="24"/>
          <w:szCs w:val="24"/>
          <w:lang w:val="en-GB" w:eastAsia="tr-TR"/>
        </w:rPr>
        <w:t xml:space="preserve"> as a successful result of the EU-Türkiye innovation cooperation.</w:t>
      </w:r>
    </w:p>
    <w:p w:rsidR="00304A87" w:rsidRPr="00304A87" w:rsidRDefault="00304A87" w:rsidP="00304A87">
      <w:pPr>
        <w:shd w:val="clear" w:color="auto" w:fill="FFFFFF"/>
        <w:spacing w:before="150" w:after="150" w:line="360" w:lineRule="atLeast"/>
        <w:jc w:val="both"/>
        <w:rPr>
          <w:rFonts w:ascii="Times New Roman" w:eastAsia="Times New Roman" w:hAnsi="Times New Roman" w:cs="Times New Roman"/>
          <w:color w:val="202020"/>
          <w:sz w:val="24"/>
          <w:szCs w:val="24"/>
          <w:lang w:val="en-GB" w:eastAsia="tr-TR"/>
        </w:rPr>
      </w:pPr>
      <w:r w:rsidRPr="00304A87">
        <w:rPr>
          <w:rFonts w:ascii="Times New Roman" w:eastAsia="Times New Roman" w:hAnsi="Times New Roman" w:cs="Times New Roman"/>
          <w:color w:val="202020"/>
          <w:sz w:val="24"/>
          <w:szCs w:val="24"/>
          <w:lang w:val="en-GB" w:eastAsia="tr-TR"/>
        </w:rPr>
        <w:t xml:space="preserve"> This afternoon, Commissioner </w:t>
      </w:r>
      <w:proofErr w:type="spellStart"/>
      <w:r w:rsidRPr="00304A87">
        <w:rPr>
          <w:rFonts w:ascii="Times New Roman" w:eastAsia="Times New Roman" w:hAnsi="Times New Roman" w:cs="Times New Roman"/>
          <w:color w:val="202020"/>
          <w:sz w:val="24"/>
          <w:szCs w:val="24"/>
          <w:lang w:val="en-GB" w:eastAsia="tr-TR"/>
        </w:rPr>
        <w:t>Ivanova</w:t>
      </w:r>
      <w:proofErr w:type="spellEnd"/>
      <w:r w:rsidRPr="00304A87">
        <w:rPr>
          <w:rFonts w:ascii="Times New Roman" w:eastAsia="Times New Roman" w:hAnsi="Times New Roman" w:cs="Times New Roman"/>
          <w:color w:val="202020"/>
          <w:sz w:val="24"/>
          <w:szCs w:val="24"/>
          <w:lang w:val="en-GB" w:eastAsia="tr-TR"/>
        </w:rPr>
        <w:t xml:space="preserve"> and Minister </w:t>
      </w:r>
      <w:proofErr w:type="spellStart"/>
      <w:r w:rsidRPr="00304A87">
        <w:rPr>
          <w:rFonts w:ascii="Times New Roman" w:eastAsia="Times New Roman" w:hAnsi="Times New Roman" w:cs="Times New Roman"/>
          <w:color w:val="202020"/>
          <w:sz w:val="24"/>
          <w:szCs w:val="24"/>
          <w:lang w:val="en-GB" w:eastAsia="tr-TR"/>
        </w:rPr>
        <w:t>Kacır</w:t>
      </w:r>
      <w:proofErr w:type="spellEnd"/>
      <w:r w:rsidRPr="00304A87">
        <w:rPr>
          <w:rFonts w:ascii="Times New Roman" w:eastAsia="Times New Roman" w:hAnsi="Times New Roman" w:cs="Times New Roman"/>
          <w:color w:val="202020"/>
          <w:sz w:val="24"/>
          <w:szCs w:val="24"/>
          <w:lang w:val="en-GB" w:eastAsia="tr-TR"/>
        </w:rPr>
        <w:t xml:space="preserve"> will also open the </w:t>
      </w:r>
      <w:proofErr w:type="spellStart"/>
      <w:r w:rsidRPr="00304A87">
        <w:rPr>
          <w:rFonts w:ascii="Times New Roman" w:eastAsia="Times New Roman" w:hAnsi="Times New Roman" w:cs="Times New Roman"/>
          <w:color w:val="202020"/>
          <w:sz w:val="24"/>
          <w:szCs w:val="24"/>
          <w:lang w:val="en-GB" w:eastAsia="tr-TR"/>
        </w:rPr>
        <w:t>Boğaziçi</w:t>
      </w:r>
      <w:proofErr w:type="spellEnd"/>
      <w:r w:rsidRPr="00304A87">
        <w:rPr>
          <w:rFonts w:ascii="Times New Roman" w:eastAsia="Times New Roman" w:hAnsi="Times New Roman" w:cs="Times New Roman"/>
          <w:color w:val="202020"/>
          <w:sz w:val="24"/>
          <w:szCs w:val="24"/>
          <w:lang w:val="en-GB" w:eastAsia="tr-TR"/>
        </w:rPr>
        <w:t xml:space="preserve"> University Life Science Centre. This centre </w:t>
      </w:r>
      <w:proofErr w:type="gramStart"/>
      <w:r w:rsidRPr="00304A87">
        <w:rPr>
          <w:rFonts w:ascii="Times New Roman" w:eastAsia="Times New Roman" w:hAnsi="Times New Roman" w:cs="Times New Roman"/>
          <w:color w:val="202020"/>
          <w:sz w:val="24"/>
          <w:szCs w:val="24"/>
          <w:lang w:val="en-GB" w:eastAsia="tr-TR"/>
        </w:rPr>
        <w:t>has been upgraded</w:t>
      </w:r>
      <w:proofErr w:type="gramEnd"/>
      <w:r w:rsidRPr="00304A87">
        <w:rPr>
          <w:rFonts w:ascii="Times New Roman" w:eastAsia="Times New Roman" w:hAnsi="Times New Roman" w:cs="Times New Roman"/>
          <w:color w:val="202020"/>
          <w:sz w:val="24"/>
          <w:szCs w:val="24"/>
          <w:lang w:val="en-GB" w:eastAsia="tr-TR"/>
        </w:rPr>
        <w:t xml:space="preserve"> thanks to nearly €8 million support from EU programmes. The Centre will perform cutting-edge research on protein sequencing and cancer therapy.</w:t>
      </w:r>
    </w:p>
    <w:p w:rsidR="00AC4478" w:rsidRDefault="00304A87" w:rsidP="00304A87">
      <w:pPr>
        <w:shd w:val="clear" w:color="auto" w:fill="FFFFFF"/>
        <w:spacing w:before="150" w:after="150" w:line="360" w:lineRule="atLeast"/>
        <w:jc w:val="both"/>
        <w:rPr>
          <w:rFonts w:ascii="Times New Roman" w:eastAsia="Times New Roman" w:hAnsi="Times New Roman" w:cs="Times New Roman"/>
          <w:b/>
          <w:color w:val="202020"/>
          <w:sz w:val="24"/>
          <w:szCs w:val="24"/>
          <w:lang w:val="en-GB" w:eastAsia="tr-TR"/>
        </w:rPr>
      </w:pPr>
      <w:r w:rsidRPr="00304A87">
        <w:rPr>
          <w:rFonts w:ascii="Times New Roman" w:eastAsia="Times New Roman" w:hAnsi="Times New Roman" w:cs="Times New Roman"/>
          <w:b/>
          <w:color w:val="202020"/>
          <w:sz w:val="24"/>
          <w:szCs w:val="24"/>
          <w:lang w:val="en-GB" w:eastAsia="tr-TR"/>
        </w:rPr>
        <w:t xml:space="preserve"> </w:t>
      </w:r>
    </w:p>
    <w:p w:rsidR="00304A87" w:rsidRPr="00304A87" w:rsidRDefault="00304A87" w:rsidP="00304A87">
      <w:pPr>
        <w:shd w:val="clear" w:color="auto" w:fill="FFFFFF"/>
        <w:spacing w:before="150" w:after="150" w:line="360" w:lineRule="atLeast"/>
        <w:jc w:val="both"/>
        <w:rPr>
          <w:rFonts w:ascii="Times New Roman" w:eastAsia="Times New Roman" w:hAnsi="Times New Roman" w:cs="Times New Roman"/>
          <w:b/>
          <w:color w:val="202020"/>
          <w:sz w:val="24"/>
          <w:szCs w:val="24"/>
          <w:lang w:val="en-GB" w:eastAsia="tr-TR"/>
        </w:rPr>
      </w:pPr>
      <w:r w:rsidRPr="00304A87">
        <w:rPr>
          <w:rFonts w:ascii="Times New Roman" w:eastAsia="Times New Roman" w:hAnsi="Times New Roman" w:cs="Times New Roman"/>
          <w:b/>
          <w:color w:val="202020"/>
          <w:sz w:val="24"/>
          <w:szCs w:val="24"/>
          <w:lang w:val="en-GB" w:eastAsia="tr-TR"/>
        </w:rPr>
        <w:t>Background</w:t>
      </w:r>
    </w:p>
    <w:p w:rsidR="00304A87" w:rsidRPr="00304A87" w:rsidRDefault="00304A87" w:rsidP="00304A87">
      <w:pPr>
        <w:shd w:val="clear" w:color="auto" w:fill="FFFFFF"/>
        <w:spacing w:before="150" w:after="150" w:line="360" w:lineRule="atLeast"/>
        <w:jc w:val="both"/>
        <w:rPr>
          <w:rFonts w:ascii="Times New Roman" w:eastAsia="Times New Roman" w:hAnsi="Times New Roman" w:cs="Times New Roman"/>
          <w:color w:val="202020"/>
          <w:sz w:val="24"/>
          <w:szCs w:val="24"/>
          <w:lang w:val="en-GB" w:eastAsia="tr-TR"/>
        </w:rPr>
      </w:pPr>
      <w:r w:rsidRPr="00304A87">
        <w:rPr>
          <w:rFonts w:ascii="Times New Roman" w:eastAsia="Times New Roman" w:hAnsi="Times New Roman" w:cs="Times New Roman"/>
          <w:color w:val="202020"/>
          <w:sz w:val="24"/>
          <w:szCs w:val="24"/>
          <w:lang w:val="en-GB" w:eastAsia="tr-TR"/>
        </w:rPr>
        <w:t xml:space="preserve">Türkiye has participated in EU research and innovation programmes since 2003, with a total of €743 million in EU support to Turkish researchers and innovators. Their participation in Horizon Europe, the current programme, has been particularly successful. EU contribution to Turkish entities reached €91 million in 2022, supporting participation in EU Missions and Partnerships, Science, Technology and Innovation Networks such as Cooperation in Science and Technology (COST) and EUREKA, as well as in Marie </w:t>
      </w:r>
      <w:proofErr w:type="spellStart"/>
      <w:r w:rsidRPr="00304A87">
        <w:rPr>
          <w:rFonts w:ascii="Times New Roman" w:eastAsia="Times New Roman" w:hAnsi="Times New Roman" w:cs="Times New Roman"/>
          <w:color w:val="202020"/>
          <w:sz w:val="24"/>
          <w:szCs w:val="24"/>
          <w:lang w:val="en-GB" w:eastAsia="tr-TR"/>
        </w:rPr>
        <w:t>Skłodowska</w:t>
      </w:r>
      <w:proofErr w:type="spellEnd"/>
      <w:r w:rsidRPr="00304A87">
        <w:rPr>
          <w:rFonts w:ascii="Times New Roman" w:eastAsia="Times New Roman" w:hAnsi="Times New Roman" w:cs="Times New Roman"/>
          <w:color w:val="202020"/>
          <w:sz w:val="24"/>
          <w:szCs w:val="24"/>
          <w:lang w:val="en-GB" w:eastAsia="tr-TR"/>
        </w:rPr>
        <w:t>-Curie Actions, supporting the training, skills development and mobility of researchers and international doctoral programmes. Additionally, under the Instrument for Pre-Accession Assistance (IPA), the EU has provided more than €700 million financial support to the competitiveness and innovation of the Turkish economy, funding projects boosting productivity, technology development and innovation as well as promoting green and digital transformation.</w:t>
      </w:r>
    </w:p>
    <w:p w:rsidR="00304A87" w:rsidRPr="00304A87" w:rsidRDefault="00304A87" w:rsidP="00304A87">
      <w:pPr>
        <w:shd w:val="clear" w:color="auto" w:fill="FFFFFF"/>
        <w:spacing w:before="150" w:after="150" w:line="360" w:lineRule="atLeast"/>
        <w:jc w:val="both"/>
        <w:rPr>
          <w:rFonts w:ascii="Times New Roman" w:eastAsia="Times New Roman" w:hAnsi="Times New Roman" w:cs="Times New Roman"/>
          <w:color w:val="202020"/>
          <w:sz w:val="24"/>
          <w:szCs w:val="24"/>
          <w:lang w:val="en-GB" w:eastAsia="tr-TR"/>
        </w:rPr>
      </w:pPr>
      <w:r w:rsidRPr="00304A87">
        <w:rPr>
          <w:rFonts w:ascii="Times New Roman" w:eastAsia="Times New Roman" w:hAnsi="Times New Roman" w:cs="Times New Roman"/>
          <w:color w:val="202020"/>
          <w:sz w:val="24"/>
          <w:szCs w:val="24"/>
          <w:lang w:val="en-GB" w:eastAsia="tr-TR"/>
        </w:rPr>
        <w:t>The first EU-Türkiye High-Level Dialogue on science, research, technology, and innovation took place in Brussels on 15 November 2022, focusing on aspects of the European Green Deal in boosting human capital development, innovation and technology transfer.</w:t>
      </w:r>
    </w:p>
    <w:p w:rsidR="00304A87" w:rsidRDefault="00304A87" w:rsidP="00304A87">
      <w:pPr>
        <w:shd w:val="clear" w:color="auto" w:fill="FFFFFF"/>
        <w:spacing w:before="150" w:after="150" w:line="360" w:lineRule="atLeast"/>
        <w:jc w:val="both"/>
        <w:rPr>
          <w:rFonts w:ascii="Times New Roman" w:eastAsia="Times New Roman" w:hAnsi="Times New Roman" w:cs="Times New Roman"/>
          <w:color w:val="202020"/>
          <w:sz w:val="24"/>
          <w:szCs w:val="24"/>
          <w:lang w:val="en-GB" w:eastAsia="tr-TR"/>
        </w:rPr>
      </w:pPr>
      <w:r w:rsidRPr="00304A87">
        <w:rPr>
          <w:rFonts w:ascii="Times New Roman" w:eastAsia="Times New Roman" w:hAnsi="Times New Roman" w:cs="Times New Roman"/>
          <w:color w:val="202020"/>
          <w:sz w:val="24"/>
          <w:szCs w:val="24"/>
          <w:lang w:val="en-GB" w:eastAsia="tr-TR"/>
        </w:rPr>
        <w:t xml:space="preserve"> On 1 September 2023, the two sides signed an agreement associating Türkiye to the Digital Europe Programme. This enables Turkish businesses, governmental bodies and other eligible entities to take part in projects implementing digital technologies. The agreement will also enable the establishment of Digital Innovation Hubs in Türkiye.</w:t>
      </w:r>
    </w:p>
    <w:p w:rsidR="00304A87" w:rsidRPr="002534B1" w:rsidRDefault="00304A87" w:rsidP="00304A87">
      <w:pPr>
        <w:shd w:val="clear" w:color="auto" w:fill="FFFFFF"/>
        <w:spacing w:before="150" w:after="150" w:line="360" w:lineRule="atLeast"/>
        <w:jc w:val="both"/>
        <w:rPr>
          <w:rStyle w:val="Gl"/>
          <w:rFonts w:ascii="Times New Roman" w:hAnsi="Times New Roman" w:cs="Times New Roman"/>
          <w:color w:val="202020"/>
          <w:sz w:val="24"/>
          <w:szCs w:val="24"/>
          <w:lang w:val="en-GB"/>
        </w:rPr>
      </w:pPr>
    </w:p>
    <w:p w:rsidR="00304A87" w:rsidRPr="002534B1" w:rsidRDefault="00304A87" w:rsidP="00304A87">
      <w:pPr>
        <w:shd w:val="clear" w:color="auto" w:fill="FFFFFF"/>
        <w:spacing w:before="150" w:after="150" w:line="360" w:lineRule="atLeast"/>
        <w:jc w:val="both"/>
        <w:rPr>
          <w:rStyle w:val="Gl"/>
          <w:rFonts w:ascii="Times New Roman" w:hAnsi="Times New Roman" w:cs="Times New Roman"/>
          <w:color w:val="202020"/>
          <w:sz w:val="24"/>
          <w:szCs w:val="24"/>
          <w:lang w:val="en-GB"/>
        </w:rPr>
      </w:pPr>
      <w:r w:rsidRPr="002534B1">
        <w:rPr>
          <w:rStyle w:val="Gl"/>
          <w:rFonts w:ascii="Times New Roman" w:hAnsi="Times New Roman" w:cs="Times New Roman"/>
          <w:color w:val="202020"/>
          <w:sz w:val="24"/>
          <w:szCs w:val="24"/>
          <w:lang w:val="en-GB"/>
        </w:rPr>
        <w:t>Quotes</w:t>
      </w:r>
    </w:p>
    <w:p w:rsidR="002534B1" w:rsidRPr="002534B1" w:rsidRDefault="00304A87" w:rsidP="00304A87">
      <w:pPr>
        <w:shd w:val="clear" w:color="auto" w:fill="FFFFFF"/>
        <w:spacing w:before="150" w:after="150" w:line="360" w:lineRule="atLeast"/>
        <w:jc w:val="both"/>
        <w:rPr>
          <w:rStyle w:val="Vurgu"/>
          <w:rFonts w:ascii="Times New Roman" w:hAnsi="Times New Roman" w:cs="Times New Roman"/>
          <w:iCs w:val="0"/>
          <w:color w:val="202020"/>
          <w:sz w:val="24"/>
          <w:szCs w:val="24"/>
          <w:lang w:val="en-GB"/>
        </w:rPr>
      </w:pPr>
      <w:r w:rsidRPr="002534B1">
        <w:rPr>
          <w:rStyle w:val="Vurgu"/>
          <w:rFonts w:ascii="Times New Roman" w:hAnsi="Times New Roman" w:cs="Times New Roman"/>
          <w:iCs w:val="0"/>
          <w:color w:val="202020"/>
          <w:sz w:val="24"/>
          <w:szCs w:val="24"/>
          <w:lang w:val="en-GB"/>
        </w:rPr>
        <w:t>“Close cooperation in research and innovation with like-minded partners is a key priority for the European Union. This is why our high-level dialogue was a milestone. We discussed how to deepen our already very successful cooperation even further.</w:t>
      </w:r>
      <w:r w:rsidR="002534B1" w:rsidRPr="002534B1">
        <w:rPr>
          <w:rStyle w:val="Vurgu"/>
          <w:rFonts w:ascii="Times New Roman" w:hAnsi="Times New Roman" w:cs="Times New Roman"/>
          <w:iCs w:val="0"/>
          <w:color w:val="202020"/>
          <w:sz w:val="24"/>
          <w:szCs w:val="24"/>
          <w:lang w:val="en-GB"/>
        </w:rPr>
        <w:t xml:space="preserve"> Together, we can succeed in the digital and green transitions quicker.” </w:t>
      </w:r>
      <w:bookmarkStart w:id="0" w:name="_GoBack"/>
      <w:bookmarkEnd w:id="0"/>
    </w:p>
    <w:p w:rsidR="00304A87" w:rsidRPr="00304A87" w:rsidRDefault="00304A87" w:rsidP="00304A87">
      <w:pPr>
        <w:shd w:val="clear" w:color="auto" w:fill="FFFFFF"/>
        <w:spacing w:before="150" w:after="150" w:line="360" w:lineRule="atLeast"/>
        <w:jc w:val="both"/>
        <w:rPr>
          <w:rFonts w:eastAsia="Times New Roman"/>
          <w:i/>
          <w:iCs/>
          <w:lang w:val="en-GB" w:eastAsia="tr-TR"/>
        </w:rPr>
      </w:pPr>
      <w:r w:rsidRPr="002534B1">
        <w:rPr>
          <w:rFonts w:ascii="Times New Roman" w:hAnsi="Times New Roman" w:cs="Times New Roman"/>
          <w:color w:val="202020"/>
          <w:sz w:val="24"/>
          <w:szCs w:val="24"/>
          <w:lang w:val="en-GB"/>
        </w:rPr>
        <w:lastRenderedPageBreak/>
        <w:t> </w:t>
      </w:r>
      <w:r w:rsidRPr="002534B1">
        <w:rPr>
          <w:rFonts w:ascii="Times New Roman" w:hAnsi="Times New Roman" w:cs="Times New Roman"/>
          <w:color w:val="202020"/>
          <w:sz w:val="24"/>
          <w:szCs w:val="24"/>
          <w:lang w:val="en-GB"/>
        </w:rPr>
        <w:br/>
      </w:r>
      <w:r w:rsidRPr="002534B1">
        <w:rPr>
          <w:rStyle w:val="Gl"/>
          <w:rFonts w:ascii="Times New Roman" w:hAnsi="Times New Roman" w:cs="Times New Roman"/>
          <w:color w:val="202020"/>
          <w:sz w:val="24"/>
          <w:szCs w:val="24"/>
          <w:lang w:val="en-GB"/>
        </w:rPr>
        <w:t xml:space="preserve">Iliana </w:t>
      </w:r>
      <w:proofErr w:type="spellStart"/>
      <w:r w:rsidRPr="002534B1">
        <w:rPr>
          <w:rStyle w:val="Gl"/>
          <w:rFonts w:ascii="Times New Roman" w:hAnsi="Times New Roman" w:cs="Times New Roman"/>
          <w:color w:val="202020"/>
          <w:sz w:val="24"/>
          <w:szCs w:val="24"/>
          <w:lang w:val="en-GB"/>
        </w:rPr>
        <w:t>Ivanova</w:t>
      </w:r>
      <w:proofErr w:type="spellEnd"/>
      <w:r w:rsidRPr="002534B1">
        <w:rPr>
          <w:rStyle w:val="Gl"/>
          <w:rFonts w:ascii="Times New Roman" w:hAnsi="Times New Roman" w:cs="Times New Roman"/>
          <w:color w:val="202020"/>
          <w:sz w:val="24"/>
          <w:szCs w:val="24"/>
          <w:lang w:val="en-GB"/>
        </w:rPr>
        <w:t>, Commissioner for Innovation, Research, Culture, Education and Youth</w:t>
      </w:r>
      <w:r w:rsidRPr="002534B1">
        <w:rPr>
          <w:rFonts w:ascii="Times New Roman" w:hAnsi="Times New Roman" w:cs="Times New Roman"/>
          <w:color w:val="202020"/>
          <w:sz w:val="24"/>
          <w:szCs w:val="24"/>
          <w:lang w:val="en-GB"/>
        </w:rPr>
        <w:br/>
        <w:t> </w:t>
      </w:r>
      <w:r w:rsidRPr="002534B1">
        <w:rPr>
          <w:rFonts w:ascii="Times New Roman" w:hAnsi="Times New Roman" w:cs="Times New Roman"/>
          <w:color w:val="202020"/>
          <w:sz w:val="24"/>
          <w:szCs w:val="24"/>
          <w:lang w:val="en-GB"/>
        </w:rPr>
        <w:br/>
      </w:r>
      <w:r w:rsidRPr="002534B1">
        <w:rPr>
          <w:rStyle w:val="Vurgu"/>
          <w:rFonts w:ascii="Times New Roman" w:hAnsi="Times New Roman" w:cs="Times New Roman"/>
          <w:color w:val="202020"/>
          <w:sz w:val="24"/>
          <w:szCs w:val="24"/>
          <w:lang w:val="en-GB"/>
        </w:rPr>
        <w:t xml:space="preserve">“Turkish research and innovation ecosystems have emerged as pivotal collaborators in EU research and innovation programmes. In line with </w:t>
      </w:r>
      <w:proofErr w:type="spellStart"/>
      <w:r w:rsidRPr="002534B1">
        <w:rPr>
          <w:rStyle w:val="Vurgu"/>
          <w:rFonts w:ascii="Times New Roman" w:hAnsi="Times New Roman" w:cs="Times New Roman"/>
          <w:color w:val="202020"/>
          <w:sz w:val="24"/>
          <w:szCs w:val="24"/>
          <w:lang w:val="en-GB"/>
        </w:rPr>
        <w:t>Türkiye’s</w:t>
      </w:r>
      <w:proofErr w:type="spellEnd"/>
      <w:r w:rsidRPr="002534B1">
        <w:rPr>
          <w:rStyle w:val="Vurgu"/>
          <w:rFonts w:ascii="Times New Roman" w:hAnsi="Times New Roman" w:cs="Times New Roman"/>
          <w:color w:val="202020"/>
          <w:sz w:val="24"/>
          <w:szCs w:val="24"/>
          <w:lang w:val="en-GB"/>
        </w:rPr>
        <w:t xml:space="preserve"> status as a candidate country, we acknowledge with contentment that the engagement between Türkiye and the EU in the spheres of STI has yielded concrete outcomes. Adherence to principles of mutual benefit, between Türkiye and the EU, lays strong foundation to address global challenges and foster scientific advancement.” </w:t>
      </w:r>
      <w:r w:rsidRPr="002534B1">
        <w:rPr>
          <w:rFonts w:ascii="Times New Roman" w:hAnsi="Times New Roman" w:cs="Times New Roman"/>
          <w:color w:val="202020"/>
          <w:sz w:val="24"/>
          <w:szCs w:val="24"/>
          <w:lang w:val="en-GB"/>
        </w:rPr>
        <w:br/>
        <w:t> </w:t>
      </w:r>
      <w:r w:rsidRPr="002534B1">
        <w:rPr>
          <w:rFonts w:ascii="Times New Roman" w:hAnsi="Times New Roman" w:cs="Times New Roman"/>
          <w:color w:val="202020"/>
          <w:sz w:val="24"/>
          <w:szCs w:val="24"/>
          <w:lang w:val="en-GB"/>
        </w:rPr>
        <w:br/>
        <w:t> </w:t>
      </w:r>
      <w:r w:rsidRPr="002534B1">
        <w:rPr>
          <w:rStyle w:val="Gl"/>
          <w:rFonts w:ascii="Times New Roman" w:hAnsi="Times New Roman" w:cs="Times New Roman"/>
          <w:color w:val="202020"/>
          <w:sz w:val="24"/>
          <w:szCs w:val="24"/>
          <w:lang w:val="en-GB"/>
        </w:rPr>
        <w:t xml:space="preserve">Mehmet Fatih </w:t>
      </w:r>
      <w:proofErr w:type="spellStart"/>
      <w:r w:rsidRPr="002534B1">
        <w:rPr>
          <w:rStyle w:val="Gl"/>
          <w:rFonts w:ascii="Times New Roman" w:hAnsi="Times New Roman" w:cs="Times New Roman"/>
          <w:color w:val="202020"/>
          <w:sz w:val="24"/>
          <w:szCs w:val="24"/>
          <w:lang w:val="en-GB"/>
        </w:rPr>
        <w:t>Kacır</w:t>
      </w:r>
      <w:proofErr w:type="spellEnd"/>
      <w:r w:rsidRPr="002534B1">
        <w:rPr>
          <w:rStyle w:val="Gl"/>
          <w:rFonts w:ascii="Times New Roman" w:hAnsi="Times New Roman" w:cs="Times New Roman"/>
          <w:color w:val="202020"/>
          <w:sz w:val="24"/>
          <w:szCs w:val="24"/>
          <w:lang w:val="en-GB"/>
        </w:rPr>
        <w:t>, Minister of Industry and Technology of the Republic of Türkiye</w:t>
      </w:r>
      <w:r w:rsidRPr="00304A87">
        <w:rPr>
          <w:rFonts w:ascii="Times New Roman" w:hAnsi="Times New Roman" w:cs="Times New Roman"/>
          <w:color w:val="202020"/>
          <w:sz w:val="24"/>
          <w:szCs w:val="24"/>
        </w:rPr>
        <w:br/>
      </w:r>
      <w:r w:rsidRPr="00304A87">
        <w:rPr>
          <w:rFonts w:ascii="Times New Roman" w:hAnsi="Times New Roman" w:cs="Times New Roman"/>
          <w:color w:val="202020"/>
          <w:sz w:val="24"/>
          <w:szCs w:val="24"/>
        </w:rPr>
        <w:br/>
      </w:r>
    </w:p>
    <w:sectPr w:rsidR="00304A87" w:rsidRPr="00304A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A87"/>
    <w:rsid w:val="002534B1"/>
    <w:rsid w:val="00304A87"/>
    <w:rsid w:val="00AC4478"/>
    <w:rsid w:val="00AD737A"/>
    <w:rsid w:val="00D45E34"/>
    <w:rsid w:val="00F809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041A"/>
  <w15:chartTrackingRefBased/>
  <w15:docId w15:val="{5E5BA32D-A4F7-4230-990F-AB7D05DF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04A87"/>
    <w:rPr>
      <w:b/>
      <w:bCs/>
    </w:rPr>
  </w:style>
  <w:style w:type="character" w:styleId="Vurgu">
    <w:name w:val="Emphasis"/>
    <w:basedOn w:val="VarsaylanParagrafYazTipi"/>
    <w:uiPriority w:val="20"/>
    <w:qFormat/>
    <w:rsid w:val="00304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33264">
      <w:bodyDiv w:val="1"/>
      <w:marLeft w:val="0"/>
      <w:marRight w:val="0"/>
      <w:marTop w:val="0"/>
      <w:marBottom w:val="0"/>
      <w:divBdr>
        <w:top w:val="none" w:sz="0" w:space="0" w:color="auto"/>
        <w:left w:val="none" w:sz="0" w:space="0" w:color="auto"/>
        <w:bottom w:val="none" w:sz="0" w:space="0" w:color="auto"/>
        <w:right w:val="none" w:sz="0" w:space="0" w:color="auto"/>
      </w:divBdr>
    </w:div>
    <w:div w:id="183471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4E801-31BC-4176-AE62-2BF723455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750</Words>
  <Characters>4278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Melek Gulsen</dc:creator>
  <cp:keywords/>
  <dc:description/>
  <cp:lastModifiedBy>Melek Gulsen</cp:lastModifiedBy>
  <cp:revision>4</cp:revision>
  <dcterms:created xsi:type="dcterms:W3CDTF">2024-04-26T07:25:00Z</dcterms:created>
  <dcterms:modified xsi:type="dcterms:W3CDTF">2024-04-26T08:07:00Z</dcterms:modified>
</cp:coreProperties>
</file>